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55650C">
      <w:pPr>
        <w:widowControl/>
        <w:jc w:val="center"/>
        <w:rPr>
          <w:rFonts w:hint="eastAsia" w:ascii="Arial" w:hAnsi="Arial" w:cs="Arial"/>
          <w:b/>
          <w:bCs/>
          <w:color w:val="376092" w:themeColor="accent1" w:themeShade="BF"/>
          <w:sz w:val="36"/>
          <w:szCs w:val="36"/>
          <w:u w:val="single"/>
        </w:rPr>
      </w:pPr>
      <w:r>
        <w:rPr>
          <w:rFonts w:ascii="Arial" w:hAnsi="Arial" w:cs="Arial"/>
          <w:b/>
          <w:bCs/>
          <w:color w:val="376092" w:themeColor="accent1" w:themeShade="BF"/>
          <w:sz w:val="36"/>
          <w:szCs w:val="36"/>
          <w:u w:val="single"/>
        </w:rPr>
        <w:t>Co</w:t>
      </w:r>
      <w:r>
        <w:rPr>
          <w:rFonts w:hint="eastAsia" w:ascii="Arial" w:hAnsi="Arial" w:cs="Arial"/>
          <w:b/>
          <w:bCs/>
          <w:color w:val="376092" w:themeColor="accent1" w:themeShade="BF"/>
          <w:sz w:val="36"/>
          <w:szCs w:val="36"/>
          <w:u w:val="single"/>
        </w:rPr>
        <w:t>-</w:t>
      </w:r>
      <w:r>
        <w:rPr>
          <w:rFonts w:ascii="Arial" w:hAnsi="Arial" w:cs="Arial"/>
          <w:b/>
          <w:bCs/>
          <w:color w:val="376092" w:themeColor="accent1" w:themeShade="BF"/>
          <w:sz w:val="36"/>
          <w:szCs w:val="36"/>
          <w:u w:val="single"/>
        </w:rPr>
        <w:t>op Job Description Template</w:t>
      </w:r>
    </w:p>
    <w:tbl>
      <w:tblPr>
        <w:tblStyle w:val="5"/>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6167"/>
        <w:gridCol w:w="2355"/>
      </w:tblGrid>
      <w:tr w14:paraId="135ECE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6799" w:type="dxa"/>
          </w:tcPr>
          <w:p w14:paraId="0992FC06">
            <w:pPr>
              <w:spacing w:after="120"/>
              <w:rPr>
                <w:rFonts w:hint="default" w:ascii="Arial Regular" w:hAnsi="Arial Regular" w:eastAsia="宋体" w:cs="Arial Regular"/>
                <w:b/>
                <w:bCs/>
                <w:kern w:val="0"/>
                <w:sz w:val="24"/>
              </w:rPr>
            </w:pPr>
            <w:r>
              <w:rPr>
                <w:rFonts w:hint="default" w:ascii="Arial Regular" w:hAnsi="Arial Regular" w:cs="Arial Regular"/>
                <w:b/>
                <w:bCs/>
                <w:sz w:val="22"/>
                <w:szCs w:val="28"/>
                <w:lang w:val="en-US"/>
              </w:rPr>
              <w:t>Media Communication and Public Affairs Intern</w:t>
            </w:r>
          </w:p>
        </w:tc>
        <w:tc>
          <w:tcPr>
            <w:tcW w:w="2551" w:type="dxa"/>
            <w:vMerge w:val="restart"/>
            <w:vAlign w:val="center"/>
          </w:tcPr>
          <w:p w14:paraId="62916EBD">
            <w:pPr>
              <w:jc w:val="center"/>
              <w:rPr>
                <w:rFonts w:hint="default" w:ascii="Arial Regular" w:hAnsi="Arial Regular" w:eastAsia="宋体" w:cs="Arial Regular"/>
                <w:kern w:val="0"/>
                <w:sz w:val="20"/>
              </w:rPr>
            </w:pPr>
            <w:r>
              <w:rPr>
                <w:rFonts w:hint="default" w:ascii="Arial Regular" w:hAnsi="Arial Regular" w:eastAsia="宋体" w:cs="Arial Regular"/>
                <w:color w:val="C4BD97" w:themeColor="background2" w:themeShade="BF"/>
                <w:kern w:val="0"/>
                <w:sz w:val="20"/>
              </w:rPr>
              <w:t>[Insert company logo here]</w:t>
            </w:r>
          </w:p>
        </w:tc>
      </w:tr>
      <w:tr w14:paraId="463F87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6799" w:type="dxa"/>
          </w:tcPr>
          <w:p w14:paraId="59F12220">
            <w:pPr>
              <w:spacing w:after="120"/>
              <w:rPr>
                <w:rFonts w:hint="default" w:ascii="Arial Regular" w:hAnsi="Arial Regular" w:eastAsia="宋体" w:cs="Arial Regular"/>
                <w:kern w:val="0"/>
                <w:sz w:val="22"/>
                <w:szCs w:val="28"/>
              </w:rPr>
            </w:pPr>
            <w:r>
              <w:rPr>
                <w:rFonts w:hint="default" w:ascii="Arial Regular" w:hAnsi="Arial Regular" w:cs="Arial Regular"/>
                <w:lang w:val="en-US"/>
              </w:rPr>
              <w:t xml:space="preserve">World Association of Industrial Research Organizations (WAITRO) </w:t>
            </w:r>
          </w:p>
        </w:tc>
        <w:tc>
          <w:tcPr>
            <w:tcW w:w="2551" w:type="dxa"/>
            <w:vMerge w:val="continue"/>
          </w:tcPr>
          <w:p w14:paraId="1F8AC754">
            <w:pPr>
              <w:rPr>
                <w:rFonts w:hint="default" w:ascii="Arial Regular" w:hAnsi="Arial Regular" w:eastAsia="宋体" w:cs="Arial Regular"/>
                <w:kern w:val="0"/>
                <w:sz w:val="36"/>
                <w:szCs w:val="36"/>
              </w:rPr>
            </w:pPr>
          </w:p>
        </w:tc>
      </w:tr>
    </w:tbl>
    <w:p w14:paraId="4C824A36">
      <w:pPr>
        <w:rPr>
          <w:rFonts w:hint="default" w:ascii="Arial Regular" w:hAnsi="Arial Regular" w:cs="Arial Regular"/>
        </w:rPr>
      </w:pPr>
    </w:p>
    <w:tbl>
      <w:tblPr>
        <w:tblStyle w:val="5"/>
        <w:tblW w:w="942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22"/>
        <w:gridCol w:w="7307"/>
      </w:tblGrid>
      <w:tr w14:paraId="45DA8D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trPr>
        <w:tc>
          <w:tcPr>
            <w:tcW w:w="9429" w:type="dxa"/>
            <w:gridSpan w:val="2"/>
            <w:tcBorders>
              <w:top w:val="single" w:color="1E1C11" w:themeColor="background2" w:themeShade="1A" w:sz="4" w:space="0"/>
              <w:left w:val="single" w:color="1E1C11" w:themeColor="background2" w:themeShade="1A" w:sz="4" w:space="0"/>
              <w:bottom w:val="single" w:color="1E1C11" w:themeColor="background2" w:themeShade="1A" w:sz="4" w:space="0"/>
              <w:right w:val="single" w:color="1E1C11" w:themeColor="background2" w:themeShade="1A" w:sz="4" w:space="0"/>
            </w:tcBorders>
            <w:shd w:val="clear" w:color="auto" w:fill="FFD54F"/>
            <w:vAlign w:val="center"/>
          </w:tcPr>
          <w:p w14:paraId="30F1D12A">
            <w:pPr>
              <w:jc w:val="center"/>
              <w:rPr>
                <w:rFonts w:hint="default" w:ascii="Arial Regular" w:hAnsi="Arial Regular" w:eastAsia="宋体" w:cs="Arial Regular"/>
                <w:kern w:val="0"/>
                <w:sz w:val="28"/>
                <w:szCs w:val="28"/>
              </w:rPr>
            </w:pPr>
            <w:r>
              <w:rPr>
                <w:rFonts w:hint="default" w:ascii="Arial Regular" w:hAnsi="Arial Regular" w:eastAsia="宋体" w:cs="Arial Regular"/>
                <w:kern w:val="0"/>
                <w:sz w:val="28"/>
                <w:szCs w:val="28"/>
              </w:rPr>
              <w:t>JOB OVERVIEW</w:t>
            </w:r>
          </w:p>
        </w:tc>
      </w:tr>
      <w:tr w14:paraId="485F14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trPr>
        <w:tc>
          <w:tcPr>
            <w:tcW w:w="2122" w:type="dxa"/>
            <w:tcBorders>
              <w:top w:val="single" w:color="1E1C11" w:themeColor="background2" w:themeShade="1A" w:sz="4" w:space="0"/>
              <w:left w:val="single" w:color="C3BD96" w:themeColor="background2" w:themeShade="BF" w:sz="4" w:space="0"/>
              <w:bottom w:val="single" w:color="C3BD96" w:themeColor="background2" w:themeShade="BF" w:sz="4" w:space="0"/>
              <w:right w:val="single" w:color="C3BD96" w:themeColor="background2" w:themeShade="BF" w:sz="4" w:space="0"/>
            </w:tcBorders>
            <w:vAlign w:val="center"/>
          </w:tcPr>
          <w:p w14:paraId="73D02067">
            <w:pPr>
              <w:spacing w:before="120" w:after="120"/>
              <w:rPr>
                <w:rFonts w:hint="default" w:ascii="Arial Regular" w:hAnsi="Arial Regular" w:eastAsia="宋体" w:cs="Arial Regular"/>
                <w:b/>
                <w:bCs/>
                <w:kern w:val="0"/>
                <w:sz w:val="22"/>
                <w:szCs w:val="22"/>
              </w:rPr>
            </w:pPr>
            <w:r>
              <w:rPr>
                <w:rFonts w:hint="default" w:ascii="Arial Regular" w:hAnsi="Arial Regular" w:eastAsia="宋体" w:cs="Arial Regular"/>
                <w:b/>
                <w:bCs/>
                <w:kern w:val="0"/>
                <w:sz w:val="22"/>
                <w:szCs w:val="22"/>
              </w:rPr>
              <w:t>Job title</w:t>
            </w:r>
          </w:p>
        </w:tc>
        <w:tc>
          <w:tcPr>
            <w:tcW w:w="7307" w:type="dxa"/>
            <w:tcBorders>
              <w:top w:val="single" w:color="1E1C11" w:themeColor="background2" w:themeShade="1A" w:sz="4" w:space="0"/>
              <w:left w:val="single" w:color="C3BD96" w:themeColor="background2" w:themeShade="BF" w:sz="4" w:space="0"/>
              <w:bottom w:val="single" w:color="C3BD96" w:themeColor="background2" w:themeShade="BF" w:sz="4" w:space="0"/>
              <w:right w:val="single" w:color="C3BD96" w:themeColor="background2" w:themeShade="BF" w:sz="4" w:space="0"/>
            </w:tcBorders>
          </w:tcPr>
          <w:p w14:paraId="3A4F10A0">
            <w:pPr>
              <w:spacing w:before="120" w:after="120"/>
              <w:rPr>
                <w:rFonts w:hint="default" w:ascii="Arial Regular" w:hAnsi="Arial Regular" w:eastAsia="宋体" w:cs="Arial Regular"/>
                <w:kern w:val="0"/>
                <w:sz w:val="22"/>
                <w:szCs w:val="22"/>
              </w:rPr>
            </w:pPr>
            <w:r>
              <w:rPr>
                <w:rFonts w:hint="default" w:ascii="Arial Regular" w:hAnsi="Arial Regular" w:cs="Arial Regular"/>
                <w:sz w:val="22"/>
                <w:szCs w:val="22"/>
                <w:lang w:val="en-US"/>
              </w:rPr>
              <w:t>Media Communication and Public Affairs Intern</w:t>
            </w:r>
          </w:p>
        </w:tc>
      </w:tr>
      <w:tr w14:paraId="52DF24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2122" w:type="dxa"/>
            <w:tcBorders>
              <w:top w:val="single" w:color="C3BD96" w:themeColor="background2" w:themeShade="BF" w:sz="4" w:space="0"/>
              <w:left w:val="single" w:color="C3BD96" w:themeColor="background2" w:themeShade="BF" w:sz="4" w:space="0"/>
              <w:bottom w:val="single" w:color="C3BD96" w:themeColor="background2" w:themeShade="BF" w:sz="4" w:space="0"/>
              <w:right w:val="single" w:color="C3BD96" w:themeColor="background2" w:themeShade="BF" w:sz="4" w:space="0"/>
            </w:tcBorders>
            <w:vAlign w:val="center"/>
          </w:tcPr>
          <w:p w14:paraId="1D1455D4">
            <w:pPr>
              <w:spacing w:before="120" w:after="120"/>
              <w:rPr>
                <w:rFonts w:hint="default" w:ascii="Arial Regular" w:hAnsi="Arial Regular" w:eastAsia="宋体" w:cs="Arial Regular"/>
                <w:b/>
                <w:bCs/>
                <w:kern w:val="0"/>
                <w:sz w:val="22"/>
                <w:szCs w:val="22"/>
              </w:rPr>
            </w:pPr>
            <w:r>
              <w:rPr>
                <w:rFonts w:hint="default" w:ascii="Arial Regular" w:hAnsi="Arial Regular" w:eastAsia="宋体" w:cs="Arial Regular"/>
                <w:b/>
                <w:bCs/>
                <w:kern w:val="0"/>
                <w:sz w:val="22"/>
                <w:szCs w:val="22"/>
              </w:rPr>
              <w:t>Organization and department</w:t>
            </w:r>
          </w:p>
        </w:tc>
        <w:tc>
          <w:tcPr>
            <w:tcW w:w="7307" w:type="dxa"/>
            <w:tcBorders>
              <w:top w:val="single" w:color="C3BD96" w:themeColor="background2" w:themeShade="BF" w:sz="4" w:space="0"/>
              <w:left w:val="single" w:color="C3BD96" w:themeColor="background2" w:themeShade="BF" w:sz="4" w:space="0"/>
              <w:bottom w:val="single" w:color="C3BD96" w:themeColor="background2" w:themeShade="BF" w:sz="4" w:space="0"/>
              <w:right w:val="single" w:color="C3BD96" w:themeColor="background2" w:themeShade="BF" w:sz="4" w:space="0"/>
            </w:tcBorders>
          </w:tcPr>
          <w:p w14:paraId="0EA21CD9">
            <w:pPr>
              <w:spacing w:before="120" w:after="120"/>
              <w:rPr>
                <w:rFonts w:hint="default" w:ascii="Arial Regular" w:hAnsi="Arial Regular" w:eastAsia="宋体" w:cs="Arial Regular"/>
                <w:kern w:val="0"/>
                <w:sz w:val="22"/>
                <w:szCs w:val="22"/>
              </w:rPr>
            </w:pPr>
            <w:r>
              <w:rPr>
                <w:rFonts w:hint="default" w:ascii="Arial Regular" w:hAnsi="Arial Regular" w:cs="Arial Regular"/>
                <w:sz w:val="22"/>
                <w:szCs w:val="22"/>
                <w:lang w:val="en-US"/>
              </w:rPr>
              <w:t xml:space="preserve">World Association of Industrial Research Organizations (WAITRO) </w:t>
            </w:r>
          </w:p>
        </w:tc>
      </w:tr>
      <w:tr w14:paraId="7A3B9F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2122" w:type="dxa"/>
            <w:tcBorders>
              <w:top w:val="single" w:color="C3BD96" w:themeColor="background2" w:themeShade="BF" w:sz="4" w:space="0"/>
              <w:left w:val="single" w:color="C3BD96" w:themeColor="background2" w:themeShade="BF" w:sz="4" w:space="0"/>
              <w:bottom w:val="single" w:color="C3BD96" w:themeColor="background2" w:themeShade="BF" w:sz="4" w:space="0"/>
              <w:right w:val="single" w:color="C3BD96" w:themeColor="background2" w:themeShade="BF" w:sz="4" w:space="0"/>
            </w:tcBorders>
            <w:vAlign w:val="center"/>
          </w:tcPr>
          <w:p w14:paraId="67BD209E">
            <w:pPr>
              <w:spacing w:before="120" w:after="120"/>
              <w:rPr>
                <w:rFonts w:hint="default" w:ascii="Arial Regular" w:hAnsi="Arial Regular" w:eastAsia="宋体" w:cs="Arial Regular"/>
                <w:b/>
                <w:bCs/>
                <w:kern w:val="0"/>
                <w:sz w:val="22"/>
                <w:szCs w:val="22"/>
              </w:rPr>
            </w:pPr>
            <w:r>
              <w:rPr>
                <w:rFonts w:hint="default" w:ascii="Arial Regular" w:hAnsi="Arial Regular" w:eastAsia="宋体" w:cs="Arial Regular"/>
                <w:b/>
                <w:bCs/>
                <w:kern w:val="0"/>
                <w:sz w:val="22"/>
                <w:szCs w:val="22"/>
              </w:rPr>
              <w:t>Location</w:t>
            </w:r>
          </w:p>
        </w:tc>
        <w:tc>
          <w:tcPr>
            <w:tcW w:w="7307" w:type="dxa"/>
            <w:tcBorders>
              <w:top w:val="single" w:color="C3BD96" w:themeColor="background2" w:themeShade="BF" w:sz="4" w:space="0"/>
              <w:left w:val="single" w:color="C3BD96" w:themeColor="background2" w:themeShade="BF" w:sz="4" w:space="0"/>
              <w:bottom w:val="single" w:color="C3BD96" w:themeColor="background2" w:themeShade="BF" w:sz="4" w:space="0"/>
              <w:right w:val="single" w:color="C3BD96" w:themeColor="background2" w:themeShade="BF" w:sz="4" w:space="0"/>
            </w:tcBorders>
          </w:tcPr>
          <w:p w14:paraId="4CF18409">
            <w:pPr>
              <w:spacing w:before="120" w:after="120"/>
              <w:rPr>
                <w:rFonts w:hint="default" w:ascii="Arial Regular" w:hAnsi="Arial Regular" w:eastAsia="宋体" w:cs="Arial Regular"/>
                <w:kern w:val="0"/>
                <w:sz w:val="22"/>
                <w:szCs w:val="22"/>
                <w:lang w:val="en-US" w:eastAsia="zh-CN"/>
              </w:rPr>
            </w:pPr>
            <w:r>
              <w:rPr>
                <w:rFonts w:hint="default" w:ascii="Arial Regular" w:hAnsi="Arial Regular" w:eastAsia="宋体" w:cs="Arial Regular"/>
                <w:kern w:val="0"/>
                <w:sz w:val="22"/>
                <w:szCs w:val="22"/>
                <w:lang w:val="en-US" w:eastAsia="zh-CN"/>
              </w:rPr>
              <w:t>Nanjing</w:t>
            </w:r>
            <w:r>
              <w:rPr>
                <w:rFonts w:hint="eastAsia" w:ascii="Arial Regular" w:hAnsi="Arial Regular" w:eastAsia="宋体" w:cs="Arial Regular"/>
                <w:kern w:val="0"/>
                <w:sz w:val="22"/>
                <w:szCs w:val="22"/>
                <w:lang w:val="en-US" w:eastAsia="zh-CN"/>
              </w:rPr>
              <w:t>, Jiangsu Province, China</w:t>
            </w:r>
          </w:p>
        </w:tc>
      </w:tr>
      <w:tr w14:paraId="71F45F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2122" w:type="dxa"/>
            <w:tcBorders>
              <w:top w:val="single" w:color="C3BD96" w:themeColor="background2" w:themeShade="BF" w:sz="4" w:space="0"/>
              <w:left w:val="single" w:color="C3BD96" w:themeColor="background2" w:themeShade="BF" w:sz="4" w:space="0"/>
              <w:bottom w:val="single" w:color="1E1C11" w:themeColor="background2" w:themeShade="1A" w:sz="4" w:space="0"/>
              <w:right w:val="single" w:color="C3BD96" w:themeColor="background2" w:themeShade="BF" w:sz="4" w:space="0"/>
            </w:tcBorders>
            <w:vAlign w:val="center"/>
          </w:tcPr>
          <w:p w14:paraId="6AA27D67">
            <w:pPr>
              <w:spacing w:before="120" w:after="120"/>
              <w:rPr>
                <w:rFonts w:hint="default" w:ascii="Arial Regular" w:hAnsi="Arial Regular" w:eastAsia="宋体" w:cs="Arial Regular"/>
                <w:b/>
                <w:bCs/>
                <w:kern w:val="0"/>
                <w:sz w:val="22"/>
                <w:szCs w:val="22"/>
              </w:rPr>
            </w:pPr>
            <w:r>
              <w:rPr>
                <w:rFonts w:hint="default" w:ascii="Arial Regular" w:hAnsi="Arial Regular" w:eastAsia="宋体" w:cs="Arial Regular"/>
                <w:b/>
                <w:bCs/>
                <w:kern w:val="0"/>
                <w:sz w:val="22"/>
                <w:szCs w:val="22"/>
              </w:rPr>
              <w:t>Hiring manager/ supervisor</w:t>
            </w:r>
          </w:p>
        </w:tc>
        <w:tc>
          <w:tcPr>
            <w:tcW w:w="7307" w:type="dxa"/>
            <w:tcBorders>
              <w:top w:val="single" w:color="C3BD96" w:themeColor="background2" w:themeShade="BF" w:sz="4" w:space="0"/>
              <w:left w:val="single" w:color="C3BD96" w:themeColor="background2" w:themeShade="BF" w:sz="4" w:space="0"/>
              <w:bottom w:val="single" w:color="1E1C11" w:themeColor="background2" w:themeShade="1A" w:sz="4" w:space="0"/>
              <w:right w:val="single" w:color="C3BD96" w:themeColor="background2" w:themeShade="BF" w:sz="4" w:space="0"/>
            </w:tcBorders>
          </w:tcPr>
          <w:p w14:paraId="342168EC">
            <w:pPr>
              <w:spacing w:before="120" w:after="120"/>
              <w:rPr>
                <w:rFonts w:hint="default" w:ascii="Arial Regular" w:hAnsi="Arial Regular" w:eastAsia="宋体" w:cs="Arial Regular"/>
                <w:kern w:val="0"/>
                <w:sz w:val="22"/>
                <w:szCs w:val="22"/>
                <w:lang w:val="en-US" w:eastAsia="zh-CN"/>
              </w:rPr>
            </w:pPr>
            <w:r>
              <w:rPr>
                <w:rFonts w:hint="eastAsia" w:ascii="Arial Regular" w:hAnsi="Arial Regular" w:eastAsia="宋体" w:cs="Arial Regular"/>
                <w:kern w:val="0"/>
                <w:sz w:val="22"/>
                <w:szCs w:val="22"/>
                <w:lang w:val="en-US" w:eastAsia="zh-CN"/>
              </w:rPr>
              <w:t>Duan Ran</w:t>
            </w:r>
          </w:p>
        </w:tc>
      </w:tr>
      <w:tr w14:paraId="7F8A62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9429" w:type="dxa"/>
            <w:gridSpan w:val="2"/>
            <w:tcBorders>
              <w:top w:val="single" w:color="1E1C11" w:themeColor="background2" w:themeShade="1A" w:sz="4" w:space="0"/>
              <w:left w:val="single" w:color="1E1C11" w:themeColor="background2" w:themeShade="1A" w:sz="4" w:space="0"/>
              <w:bottom w:val="single" w:color="1E1C11" w:themeColor="background2" w:themeShade="1A" w:sz="4" w:space="0"/>
              <w:right w:val="single" w:color="1E1C11" w:themeColor="background2" w:themeShade="1A" w:sz="4" w:space="0"/>
            </w:tcBorders>
            <w:shd w:val="clear" w:color="auto" w:fill="FFD54F"/>
            <w:vAlign w:val="center"/>
          </w:tcPr>
          <w:p w14:paraId="4E418245">
            <w:pPr>
              <w:jc w:val="center"/>
              <w:rPr>
                <w:rFonts w:ascii="Barlow Condensed Medium" w:hAnsi="Barlow Condensed Medium" w:eastAsia="宋体" w:cs="Times New Roman"/>
                <w:kern w:val="0"/>
                <w:sz w:val="28"/>
                <w:szCs w:val="28"/>
              </w:rPr>
            </w:pPr>
            <w:r>
              <w:rPr>
                <w:rFonts w:hint="default" w:ascii="Arial Regular" w:hAnsi="Arial Regular" w:eastAsia="宋体" w:cs="Arial Regular"/>
                <w:kern w:val="0"/>
                <w:sz w:val="28"/>
                <w:szCs w:val="28"/>
              </w:rPr>
              <w:t>JOB SUMMARY</w:t>
            </w:r>
          </w:p>
        </w:tc>
      </w:tr>
      <w:tr w14:paraId="13B859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3" w:hRule="atLeast"/>
        </w:trPr>
        <w:tc>
          <w:tcPr>
            <w:tcW w:w="9429" w:type="dxa"/>
            <w:gridSpan w:val="2"/>
            <w:tcBorders>
              <w:top w:val="single" w:color="1E1C11" w:themeColor="background2" w:themeShade="1A" w:sz="4" w:space="0"/>
              <w:left w:val="single" w:color="C3BD96" w:themeColor="background2" w:themeShade="BF" w:sz="4" w:space="0"/>
              <w:bottom w:val="single" w:color="1E1C11" w:themeColor="background2" w:themeShade="1A" w:sz="4" w:space="0"/>
              <w:right w:val="single" w:color="C3BD96" w:themeColor="background2" w:themeShade="BF" w:sz="4" w:space="0"/>
            </w:tcBorders>
          </w:tcPr>
          <w:p w14:paraId="1B0F3FE3">
            <w:pPr>
              <w:spacing w:before="120" w:after="120"/>
              <w:rPr>
                <w:rFonts w:hint="default" w:ascii="Arial Regular" w:hAnsi="Arial Regular" w:cs="Arial Regular"/>
                <w:sz w:val="22"/>
                <w:szCs w:val="22"/>
                <w:lang w:val="en-US"/>
              </w:rPr>
            </w:pPr>
            <w:r>
              <w:rPr>
                <w:rFonts w:hint="default" w:ascii="Arial Regular" w:hAnsi="Arial Regular" w:cs="Arial Regular"/>
                <w:sz w:val="22"/>
                <w:szCs w:val="22"/>
                <w:lang w:val="en-US"/>
              </w:rPr>
              <w:t>The Secretariat of the World Association of Industrial Research Organizations (WAITRO</w:t>
            </w:r>
            <w:r>
              <w:rPr>
                <w:rFonts w:hint="eastAsia" w:ascii="Arial Regular" w:hAnsi="Arial Regular" w:cs="Arial Regular"/>
                <w:sz w:val="22"/>
                <w:szCs w:val="22"/>
                <w:lang w:val="en-US" w:eastAsia="zh-CN"/>
              </w:rPr>
              <w:t>, https://waitro.org</w:t>
            </w:r>
            <w:r>
              <w:rPr>
                <w:rFonts w:hint="default" w:ascii="Arial Regular" w:hAnsi="Arial Regular" w:cs="Arial Regular"/>
                <w:sz w:val="22"/>
                <w:szCs w:val="22"/>
                <w:lang w:val="en-US"/>
              </w:rPr>
              <w:t>) is currently recruiting one student assistant for media communication and public affairs. The World Association of Industrial and Technological Research Organizations is an independent, non-governmental and not-for-profit association founded in 1970 under the auspices of the United Nations. WAITRO brings together science, technology and innovation stakeholders, including research and technology organizations and research universities, on an international scale and provides a mechanism for its members and partners to connect, partner, share, inspire, and multiply their contributions to solve global challenges and contribute to the UN Sustainable Development Goals.</w:t>
            </w:r>
          </w:p>
          <w:p w14:paraId="65417E2B">
            <w:pPr>
              <w:spacing w:before="120" w:after="120"/>
              <w:rPr>
                <w:rFonts w:hint="default" w:ascii="Arial" w:hAnsi="Arial" w:cs="Arial" w:eastAsiaTheme="minorEastAsia"/>
                <w:kern w:val="0"/>
                <w:sz w:val="22"/>
                <w:szCs w:val="22"/>
                <w:lang w:val="en-US" w:eastAsia="zh-CN"/>
              </w:rPr>
            </w:pPr>
            <w:r>
              <w:rPr>
                <w:rFonts w:hint="default" w:ascii="Arial Regular" w:hAnsi="Arial Regular" w:cs="Arial Regular"/>
                <w:sz w:val="22"/>
                <w:szCs w:val="22"/>
                <w:lang w:val="en-US"/>
              </w:rPr>
              <w:t>The work location is not limited, and the assigned tasks can be completed remotely online. Individuals with equivalent personal abilities who can work on-site in Nanjing</w:t>
            </w:r>
            <w:r>
              <w:rPr>
                <w:rFonts w:hint="eastAsia" w:ascii="Arial Regular" w:hAnsi="Arial Regular" w:cs="Arial Regular"/>
                <w:sz w:val="22"/>
                <w:szCs w:val="22"/>
                <w:lang w:val="en-US" w:eastAsia="zh-CN"/>
              </w:rPr>
              <w:t>, China</w:t>
            </w:r>
            <w:r>
              <w:rPr>
                <w:rFonts w:hint="default" w:ascii="Arial Regular" w:hAnsi="Arial Regular" w:cs="Arial Regular"/>
                <w:sz w:val="22"/>
                <w:szCs w:val="22"/>
                <w:lang w:val="en-US"/>
              </w:rPr>
              <w:t xml:space="preserve"> will be prioritised. The student assistant needs to ensure </w:t>
            </w:r>
            <w:r>
              <w:rPr>
                <w:rFonts w:hint="eastAsia" w:ascii="Arial Regular" w:hAnsi="Arial Regular" w:cs="Arial Regular"/>
                <w:sz w:val="22"/>
                <w:szCs w:val="22"/>
                <w:lang w:val="en-US" w:eastAsia="zh-CN"/>
              </w:rPr>
              <w:t xml:space="preserve">a minimum of </w:t>
            </w:r>
            <w:r>
              <w:rPr>
                <w:rFonts w:hint="default" w:ascii="Arial Regular" w:hAnsi="Arial Regular" w:cs="Arial Regular"/>
                <w:sz w:val="22"/>
                <w:szCs w:val="22"/>
                <w:lang w:val="en-US"/>
              </w:rPr>
              <w:t xml:space="preserve">20 hours of internship time per week, with an internship period of </w:t>
            </w:r>
            <w:r>
              <w:rPr>
                <w:rFonts w:hint="eastAsia" w:ascii="Arial Regular" w:hAnsi="Arial Regular" w:cs="Arial Regular"/>
                <w:sz w:val="22"/>
                <w:szCs w:val="22"/>
                <w:lang w:val="en-US" w:eastAsia="zh-CN"/>
              </w:rPr>
              <w:t xml:space="preserve">4 </w:t>
            </w:r>
            <w:r>
              <w:rPr>
                <w:rFonts w:hint="default" w:ascii="Arial Regular" w:hAnsi="Arial Regular" w:cs="Arial Regular"/>
                <w:sz w:val="22"/>
                <w:szCs w:val="22"/>
                <w:lang w:val="en-US"/>
              </w:rPr>
              <w:t xml:space="preserve">months. </w:t>
            </w:r>
          </w:p>
        </w:tc>
      </w:tr>
      <w:tr w14:paraId="39D8A8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trPr>
        <w:tc>
          <w:tcPr>
            <w:tcW w:w="9429" w:type="dxa"/>
            <w:gridSpan w:val="2"/>
            <w:tcBorders>
              <w:top w:val="single" w:color="1E1C11" w:themeColor="background2" w:themeShade="1A" w:sz="4" w:space="0"/>
              <w:left w:val="single" w:color="1E1C11" w:themeColor="background2" w:themeShade="1A" w:sz="4" w:space="0"/>
              <w:bottom w:val="single" w:color="1E1C11" w:themeColor="background2" w:themeShade="1A" w:sz="4" w:space="0"/>
              <w:right w:val="single" w:color="1E1C11" w:themeColor="background2" w:themeShade="1A" w:sz="4" w:space="0"/>
            </w:tcBorders>
            <w:shd w:val="clear" w:color="auto" w:fill="FFD54F"/>
            <w:vAlign w:val="center"/>
          </w:tcPr>
          <w:p w14:paraId="12BAADE2">
            <w:pPr>
              <w:jc w:val="center"/>
              <w:rPr>
                <w:rFonts w:ascii="Barlow Condensed Medium" w:hAnsi="Barlow Condensed Medium" w:eastAsia="宋体" w:cs="Times New Roman"/>
                <w:kern w:val="0"/>
                <w:sz w:val="28"/>
                <w:szCs w:val="28"/>
              </w:rPr>
            </w:pPr>
            <w:r>
              <w:rPr>
                <w:rFonts w:hint="default" w:ascii="Arial Regular" w:hAnsi="Arial Regular" w:eastAsia="宋体" w:cs="Arial Regular"/>
                <w:kern w:val="0"/>
                <w:sz w:val="28"/>
                <w:szCs w:val="28"/>
              </w:rPr>
              <w:t>JOB RESPONSIBILITIES</w:t>
            </w:r>
          </w:p>
        </w:tc>
      </w:tr>
      <w:tr w14:paraId="0CF740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8" w:hRule="atLeast"/>
        </w:trPr>
        <w:tc>
          <w:tcPr>
            <w:tcW w:w="9429" w:type="dxa"/>
            <w:gridSpan w:val="2"/>
            <w:tcBorders>
              <w:top w:val="single" w:color="1E1C11" w:themeColor="background2" w:themeShade="1A" w:sz="4" w:space="0"/>
              <w:left w:val="single" w:color="C3BD96" w:themeColor="background2" w:themeShade="BF" w:sz="4" w:space="0"/>
              <w:bottom w:val="single" w:color="1E1C11" w:themeColor="background2" w:themeShade="1A" w:sz="4" w:space="0"/>
              <w:right w:val="single" w:color="C3BD96" w:themeColor="background2" w:themeShade="BF" w:sz="4" w:space="0"/>
            </w:tcBorders>
          </w:tcPr>
          <w:p w14:paraId="71818BC1">
            <w:pPr>
              <w:spacing w:before="120" w:after="120"/>
              <w:rPr>
                <w:rFonts w:hint="default" w:ascii="Arial Regular" w:hAnsi="Arial Regular" w:cs="Arial Regular"/>
                <w:sz w:val="22"/>
                <w:szCs w:val="22"/>
                <w:lang w:val="en-US"/>
              </w:rPr>
            </w:pPr>
            <w:r>
              <w:rPr>
                <w:rFonts w:hint="default" w:ascii="Arial Regular" w:hAnsi="Arial Regular" w:cs="Arial Regular"/>
                <w:sz w:val="22"/>
                <w:szCs w:val="22"/>
                <w:lang w:val="en-US"/>
              </w:rPr>
              <w:t>1. Regular communication responsibilities:</w:t>
            </w:r>
          </w:p>
          <w:p w14:paraId="48E7F70A">
            <w:pPr>
              <w:spacing w:before="120" w:after="120"/>
              <w:rPr>
                <w:rFonts w:hint="default" w:ascii="Arial Regular" w:hAnsi="Arial Regular" w:cs="Arial Regular"/>
                <w:sz w:val="22"/>
                <w:szCs w:val="22"/>
                <w:lang w:val="en-US"/>
              </w:rPr>
            </w:pPr>
            <w:r>
              <w:rPr>
                <w:rFonts w:hint="default" w:ascii="Arial Regular" w:hAnsi="Arial Regular" w:cs="Arial Regular"/>
                <w:sz w:val="22"/>
                <w:szCs w:val="22"/>
                <w:lang w:val="en-US"/>
              </w:rPr>
              <w:t xml:space="preserve">• Regularly attend work meetings </w:t>
            </w:r>
            <w:r>
              <w:rPr>
                <w:rFonts w:hint="eastAsia" w:ascii="Arial Regular" w:hAnsi="Arial Regular" w:cs="Arial Regular"/>
                <w:sz w:val="22"/>
                <w:szCs w:val="22"/>
                <w:lang w:val="en-US" w:eastAsia="zh-CN"/>
              </w:rPr>
              <w:t>organized</w:t>
            </w:r>
            <w:r>
              <w:rPr>
                <w:rFonts w:hint="default" w:ascii="Arial Regular" w:hAnsi="Arial Regular" w:cs="Arial Regular"/>
                <w:sz w:val="22"/>
                <w:szCs w:val="22"/>
                <w:lang w:val="en-US"/>
              </w:rPr>
              <w:t xml:space="preserve"> by </w:t>
            </w:r>
            <w:r>
              <w:rPr>
                <w:rFonts w:hint="eastAsia" w:ascii="Arial Regular" w:hAnsi="Arial Regular" w:cs="Arial Regular"/>
                <w:sz w:val="22"/>
                <w:szCs w:val="22"/>
                <w:lang w:val="en-US" w:eastAsia="zh-CN"/>
              </w:rPr>
              <w:t xml:space="preserve">WAITRO </w:t>
            </w:r>
            <w:r>
              <w:rPr>
                <w:rFonts w:hint="default" w:ascii="Arial Regular" w:hAnsi="Arial Regular" w:cs="Arial Regular"/>
                <w:sz w:val="22"/>
                <w:szCs w:val="22"/>
                <w:lang w:val="en-US"/>
              </w:rPr>
              <w:t>Secretariat</w:t>
            </w:r>
          </w:p>
          <w:p w14:paraId="4472DA56">
            <w:pPr>
              <w:spacing w:before="120" w:after="120"/>
              <w:rPr>
                <w:rFonts w:hint="default" w:ascii="Arial Regular" w:hAnsi="Arial Regular" w:cs="Arial Regular"/>
                <w:sz w:val="22"/>
                <w:szCs w:val="22"/>
                <w:lang w:val="en-US"/>
              </w:rPr>
            </w:pPr>
            <w:r>
              <w:rPr>
                <w:rFonts w:hint="default" w:ascii="Arial Regular" w:hAnsi="Arial Regular" w:cs="Arial Regular"/>
                <w:sz w:val="22"/>
                <w:szCs w:val="22"/>
                <w:lang w:val="en-US"/>
              </w:rPr>
              <w:t>•</w:t>
            </w:r>
            <w:r>
              <w:rPr>
                <w:rFonts w:hint="eastAsia" w:ascii="Arial Regular" w:hAnsi="Arial Regular" w:cs="Arial Regular"/>
                <w:sz w:val="22"/>
                <w:szCs w:val="22"/>
                <w:lang w:val="en-US" w:eastAsia="zh-CN"/>
              </w:rPr>
              <w:t xml:space="preserve"> </w:t>
            </w:r>
            <w:r>
              <w:rPr>
                <w:rFonts w:hint="default" w:ascii="Arial Regular" w:hAnsi="Arial Regular" w:cs="Arial Regular"/>
                <w:sz w:val="22"/>
                <w:szCs w:val="22"/>
                <w:lang w:val="en-US"/>
              </w:rPr>
              <w:t xml:space="preserve">New media promotion: Under the guidance of the Secretary General and Communication Consultant, support routine new media operational tasks, including collecting and </w:t>
            </w:r>
            <w:r>
              <w:rPr>
                <w:rFonts w:hint="eastAsia" w:ascii="Arial Regular" w:hAnsi="Arial Regular" w:cs="Arial Regular"/>
                <w:sz w:val="22"/>
                <w:szCs w:val="22"/>
                <w:lang w:val="en-US" w:eastAsia="zh-CN"/>
              </w:rPr>
              <w:t>summarizing</w:t>
            </w:r>
            <w:r>
              <w:rPr>
                <w:rFonts w:hint="default" w:ascii="Arial Regular" w:hAnsi="Arial Regular" w:cs="Arial Regular"/>
                <w:sz w:val="22"/>
                <w:szCs w:val="22"/>
                <w:lang w:val="en-US"/>
              </w:rPr>
              <w:t xml:space="preserve"> information from members for bi-weekly news updates, drafting social media content</w:t>
            </w:r>
            <w:r>
              <w:rPr>
                <w:rFonts w:hint="eastAsia" w:ascii="Arial Regular" w:hAnsi="Arial Regular" w:cs="Arial Regular"/>
                <w:sz w:val="22"/>
                <w:szCs w:val="22"/>
                <w:lang w:val="en-US"/>
              </w:rPr>
              <w:t xml:space="preserve">, updating and maintaining the subscriber information database for </w:t>
            </w:r>
            <w:r>
              <w:rPr>
                <w:rFonts w:hint="default" w:ascii="Arial Regular" w:hAnsi="Arial Regular" w:cs="Arial Regular"/>
                <w:sz w:val="22"/>
                <w:szCs w:val="22"/>
                <w:lang w:val="en-US"/>
              </w:rPr>
              <w:t>social media</w:t>
            </w:r>
            <w:r>
              <w:rPr>
                <w:rFonts w:hint="eastAsia" w:ascii="Arial Regular" w:hAnsi="Arial Regular" w:cs="Arial Regular"/>
                <w:sz w:val="22"/>
                <w:szCs w:val="22"/>
                <w:lang w:val="en-US"/>
              </w:rPr>
              <w:t xml:space="preserve"> platforms and membership letters (FB</w:t>
            </w:r>
            <w:r>
              <w:rPr>
                <w:rFonts w:hint="default" w:ascii="Arial Regular" w:hAnsi="Arial Regular" w:cs="Arial Regular"/>
                <w:sz w:val="22"/>
                <w:szCs w:val="22"/>
                <w:lang w:val="en-US"/>
              </w:rPr>
              <w:t xml:space="preserve">, </w:t>
            </w:r>
            <w:r>
              <w:rPr>
                <w:rFonts w:hint="eastAsia" w:ascii="Arial Regular" w:hAnsi="Arial Regular" w:cs="Arial Regular"/>
                <w:sz w:val="22"/>
                <w:szCs w:val="22"/>
                <w:lang w:val="en-US"/>
              </w:rPr>
              <w:t>IG, Twitter, Brevo)；</w:t>
            </w:r>
          </w:p>
          <w:p w14:paraId="5CF93DF5">
            <w:pPr>
              <w:spacing w:before="120" w:after="120"/>
              <w:rPr>
                <w:rFonts w:hint="default" w:ascii="Arial Regular" w:hAnsi="Arial Regular" w:cs="Arial Regular"/>
                <w:sz w:val="22"/>
                <w:szCs w:val="22"/>
                <w:lang w:val="en-US"/>
              </w:rPr>
            </w:pPr>
            <w:r>
              <w:rPr>
                <w:rFonts w:hint="default" w:ascii="Arial Regular" w:hAnsi="Arial Regular" w:cs="Arial Regular"/>
                <w:sz w:val="22"/>
                <w:szCs w:val="22"/>
                <w:lang w:val="en-US"/>
              </w:rPr>
              <w:t>2. Support the Secretariat's events:</w:t>
            </w:r>
          </w:p>
          <w:p w14:paraId="446BD6D9">
            <w:pPr>
              <w:spacing w:before="120" w:after="120"/>
              <w:rPr>
                <w:rFonts w:hint="default" w:ascii="Arial Regular" w:hAnsi="Arial Regular" w:cs="Arial Regular"/>
                <w:sz w:val="22"/>
                <w:szCs w:val="22"/>
                <w:lang w:val="en-US"/>
              </w:rPr>
            </w:pPr>
            <w:r>
              <w:rPr>
                <w:rFonts w:hint="default" w:ascii="Arial Regular" w:hAnsi="Arial Regular" w:cs="Arial Regular"/>
                <w:sz w:val="22"/>
                <w:szCs w:val="22"/>
                <w:lang w:val="en-US"/>
              </w:rPr>
              <w:t>Under the guidance of the Secretary General and Communication Consultant, and relevant personnel of the Secretariat, participate in the communication works of WAITRO even</w:t>
            </w:r>
            <w:r>
              <w:rPr>
                <w:rFonts w:hint="eastAsia" w:ascii="Arial Regular" w:hAnsi="Arial Regular" w:cs="Arial Regular"/>
                <w:sz w:val="22"/>
                <w:szCs w:val="22"/>
                <w:lang w:val="en-US"/>
              </w:rPr>
              <w:t>t</w:t>
            </w:r>
            <w:r>
              <w:rPr>
                <w:rFonts w:hint="default" w:ascii="Arial Regular" w:hAnsi="Arial Regular" w:cs="Arial Regular"/>
                <w:sz w:val="22"/>
                <w:szCs w:val="22"/>
                <w:lang w:val="en-US"/>
              </w:rPr>
              <w:t>s, including but not limited to poster production (CANVA), design and selection of social media images, and assist in liaison and communication with the responsible coordinators of various sections of WAITRO on media &amp; communication related affairs;</w:t>
            </w:r>
          </w:p>
          <w:p w14:paraId="190C0C46">
            <w:pPr>
              <w:spacing w:before="120" w:after="120"/>
              <w:rPr>
                <w:rFonts w:hint="default" w:ascii="Arial Regular" w:hAnsi="Arial Regular" w:cs="Arial Regular"/>
                <w:sz w:val="22"/>
                <w:szCs w:val="22"/>
                <w:lang w:val="en-US"/>
              </w:rPr>
            </w:pPr>
            <w:r>
              <w:rPr>
                <w:rFonts w:hint="default" w:ascii="Arial Regular" w:hAnsi="Arial Regular" w:cs="Arial Regular"/>
                <w:sz w:val="22"/>
                <w:szCs w:val="22"/>
                <w:lang w:val="en-US"/>
              </w:rPr>
              <w:t>3. Assist the Secretariat with other</w:t>
            </w:r>
            <w:r>
              <w:rPr>
                <w:rFonts w:hint="eastAsia" w:ascii="Arial Regular" w:hAnsi="Arial Regular" w:cs="Arial Regular"/>
                <w:sz w:val="22"/>
                <w:szCs w:val="22"/>
                <w:lang w:val="en-US"/>
              </w:rPr>
              <w:t xml:space="preserve"> </w:t>
            </w:r>
            <w:r>
              <w:rPr>
                <w:rFonts w:hint="default" w:ascii="Arial Regular" w:hAnsi="Arial Regular" w:cs="Arial Regular"/>
                <w:sz w:val="22"/>
                <w:szCs w:val="22"/>
                <w:lang w:val="en-US"/>
              </w:rPr>
              <w:t>assigned tasks:</w:t>
            </w:r>
          </w:p>
          <w:p w14:paraId="2D629DB0">
            <w:pPr>
              <w:spacing w:before="120" w:after="120"/>
              <w:rPr>
                <w:rFonts w:ascii="Arial" w:hAnsi="Arial" w:eastAsia="宋体" w:cs="Arial"/>
                <w:color w:val="000000" w:themeColor="text1"/>
                <w:kern w:val="0"/>
                <w:sz w:val="20"/>
                <w:szCs w:val="20"/>
                <w14:textFill>
                  <w14:solidFill>
                    <w14:schemeClr w14:val="tx1"/>
                  </w14:solidFill>
                </w14:textFill>
              </w:rPr>
            </w:pPr>
            <w:r>
              <w:rPr>
                <w:rFonts w:hint="eastAsia" w:ascii="Arial Regular" w:hAnsi="Arial Regular" w:cs="Arial Regular"/>
                <w:sz w:val="22"/>
                <w:szCs w:val="22"/>
                <w:lang w:val="en-US" w:eastAsia="zh-CN"/>
              </w:rPr>
              <w:t>D</w:t>
            </w:r>
            <w:r>
              <w:rPr>
                <w:rFonts w:hint="default" w:ascii="Arial Regular" w:hAnsi="Arial Regular" w:cs="Arial Regular"/>
                <w:sz w:val="22"/>
                <w:szCs w:val="22"/>
                <w:lang w:val="en-US"/>
              </w:rPr>
              <w:t>ocument drafting, information gathering, communication and liaison, etc.</w:t>
            </w:r>
          </w:p>
        </w:tc>
      </w:tr>
      <w:tr w14:paraId="7B0566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trPr>
        <w:tc>
          <w:tcPr>
            <w:tcW w:w="9429" w:type="dxa"/>
            <w:gridSpan w:val="2"/>
            <w:tcBorders>
              <w:top w:val="single" w:color="1E1C11" w:themeColor="background2" w:themeShade="1A" w:sz="4" w:space="0"/>
              <w:left w:val="single" w:color="1E1C11" w:themeColor="background2" w:themeShade="1A" w:sz="4" w:space="0"/>
              <w:bottom w:val="single" w:color="1E1C11" w:themeColor="background2" w:themeShade="1A" w:sz="4" w:space="0"/>
              <w:right w:val="single" w:color="1E1C11" w:themeColor="background2" w:themeShade="1A" w:sz="4" w:space="0"/>
            </w:tcBorders>
            <w:shd w:val="clear" w:color="auto" w:fill="FFD54F"/>
            <w:vAlign w:val="center"/>
          </w:tcPr>
          <w:p w14:paraId="24440897">
            <w:pPr>
              <w:jc w:val="center"/>
              <w:rPr>
                <w:rFonts w:ascii="Barlow Condensed Medium" w:hAnsi="Barlow Condensed Medium" w:eastAsia="宋体" w:cs="Times New Roman"/>
                <w:kern w:val="0"/>
                <w:sz w:val="28"/>
                <w:szCs w:val="28"/>
              </w:rPr>
            </w:pPr>
            <w:r>
              <w:rPr>
                <w:rFonts w:hint="default" w:ascii="Arial Regular" w:hAnsi="Arial Regular" w:eastAsia="宋体" w:cs="Arial Regular"/>
                <w:kern w:val="0"/>
                <w:sz w:val="28"/>
                <w:szCs w:val="28"/>
              </w:rPr>
              <w:t>SKILL REQUIREMENTS</w:t>
            </w:r>
          </w:p>
        </w:tc>
      </w:tr>
      <w:tr w14:paraId="0092C9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8" w:hRule="atLeast"/>
        </w:trPr>
        <w:tc>
          <w:tcPr>
            <w:tcW w:w="9429" w:type="dxa"/>
            <w:gridSpan w:val="2"/>
            <w:tcBorders>
              <w:top w:val="single" w:color="1E1C11" w:themeColor="background2" w:themeShade="1A" w:sz="4" w:space="0"/>
              <w:left w:val="single" w:color="C3BD96" w:themeColor="background2" w:themeShade="BF" w:sz="4" w:space="0"/>
              <w:bottom w:val="single" w:color="1E1C11" w:themeColor="background2" w:themeShade="1A" w:sz="4" w:space="0"/>
              <w:right w:val="single" w:color="C3BD96" w:themeColor="background2" w:themeShade="BF" w:sz="4" w:space="0"/>
            </w:tcBorders>
          </w:tcPr>
          <w:p w14:paraId="4088765F">
            <w:pPr>
              <w:numPr>
                <w:ilvl w:val="0"/>
                <w:numId w:val="1"/>
              </w:numPr>
              <w:spacing w:before="120" w:after="120"/>
              <w:ind w:left="420" w:leftChars="0" w:hanging="420" w:firstLineChars="0"/>
              <w:rPr>
                <w:rFonts w:hint="eastAsia" w:ascii="Arial Regular" w:hAnsi="Arial Regular" w:cs="Arial Regular"/>
                <w:sz w:val="22"/>
                <w:szCs w:val="22"/>
                <w:lang w:val="en-US"/>
              </w:rPr>
            </w:pPr>
            <w:r>
              <w:rPr>
                <w:rFonts w:hint="eastAsia" w:ascii="Arial Regular" w:hAnsi="Arial Regular" w:cs="Arial Regular"/>
                <w:sz w:val="22"/>
                <w:szCs w:val="22"/>
                <w:lang w:val="en-US"/>
              </w:rPr>
              <w:t xml:space="preserve">Applicants must be undergraduate or </w:t>
            </w:r>
            <w:r>
              <w:rPr>
                <w:rFonts w:hint="eastAsia" w:ascii="Arial Regular" w:hAnsi="Arial Regular" w:cs="Arial Regular"/>
                <w:sz w:val="22"/>
                <w:szCs w:val="22"/>
                <w:lang w:val="en-US" w:eastAsia="zh-CN"/>
              </w:rPr>
              <w:t>postgraduate students</w:t>
            </w:r>
            <w:r>
              <w:rPr>
                <w:rFonts w:hint="eastAsia" w:ascii="Arial Regular" w:hAnsi="Arial Regular" w:cs="Arial Regular"/>
                <w:sz w:val="22"/>
                <w:szCs w:val="22"/>
                <w:lang w:val="en-US"/>
              </w:rPr>
              <w:t>;</w:t>
            </w:r>
          </w:p>
          <w:p w14:paraId="4A6F8744">
            <w:pPr>
              <w:numPr>
                <w:ilvl w:val="0"/>
                <w:numId w:val="1"/>
              </w:numPr>
              <w:spacing w:before="120" w:after="120"/>
              <w:ind w:left="420" w:leftChars="0" w:hanging="420" w:firstLineChars="0"/>
              <w:rPr>
                <w:rFonts w:hint="eastAsia" w:ascii="Arial Regular" w:hAnsi="Arial Regular" w:cs="Arial Regular"/>
                <w:sz w:val="22"/>
                <w:szCs w:val="22"/>
                <w:lang w:val="en-US"/>
              </w:rPr>
            </w:pPr>
            <w:r>
              <w:rPr>
                <w:rFonts w:hint="eastAsia" w:ascii="Arial Regular" w:hAnsi="Arial Regular" w:cs="Arial Regular"/>
                <w:sz w:val="22"/>
                <w:szCs w:val="22"/>
                <w:lang w:val="en-US"/>
              </w:rPr>
              <w:t>Nationality is not limited, and strong abilities in English conversation and writing are required;</w:t>
            </w:r>
          </w:p>
          <w:p w14:paraId="5C0F8733">
            <w:pPr>
              <w:numPr>
                <w:ilvl w:val="0"/>
                <w:numId w:val="1"/>
              </w:numPr>
              <w:spacing w:before="120" w:after="120"/>
              <w:ind w:left="420" w:leftChars="0" w:hanging="420" w:firstLineChars="0"/>
              <w:rPr>
                <w:rFonts w:hint="eastAsia" w:ascii="Arial Regular" w:hAnsi="Arial Regular" w:cs="Arial Regular"/>
                <w:sz w:val="22"/>
                <w:szCs w:val="22"/>
                <w:lang w:val="en-US"/>
              </w:rPr>
            </w:pPr>
            <w:r>
              <w:rPr>
                <w:rFonts w:hint="eastAsia" w:ascii="Arial Regular" w:hAnsi="Arial Regular" w:cs="Arial Regular"/>
                <w:sz w:val="22"/>
                <w:szCs w:val="22"/>
                <w:lang w:val="en-US"/>
              </w:rPr>
              <w:t>Deep users of English social media, familiar with different styles of English social media and image styles, and experienced in using generative artificial intelligence tools are preferred;</w:t>
            </w:r>
          </w:p>
          <w:p w14:paraId="5853EB78">
            <w:pPr>
              <w:numPr>
                <w:ilvl w:val="0"/>
                <w:numId w:val="1"/>
              </w:numPr>
              <w:spacing w:before="120" w:after="120"/>
              <w:ind w:left="420" w:leftChars="0" w:hanging="420" w:firstLineChars="0"/>
              <w:rPr>
                <w:rFonts w:hint="eastAsia" w:ascii="Arial Regular" w:hAnsi="Arial Regular" w:cs="Arial Regular"/>
                <w:sz w:val="22"/>
                <w:szCs w:val="22"/>
                <w:lang w:val="en-US"/>
              </w:rPr>
            </w:pPr>
            <w:r>
              <w:rPr>
                <w:rFonts w:hint="eastAsia" w:ascii="Arial Regular" w:hAnsi="Arial Regular" w:cs="Arial Regular"/>
                <w:sz w:val="22"/>
                <w:szCs w:val="22"/>
                <w:lang w:val="en-US"/>
              </w:rPr>
              <w:t>Ability to quickly learn new software and platforms;</w:t>
            </w:r>
          </w:p>
          <w:p w14:paraId="150145B1">
            <w:pPr>
              <w:numPr>
                <w:ilvl w:val="0"/>
                <w:numId w:val="1"/>
              </w:numPr>
              <w:spacing w:before="120" w:after="120"/>
              <w:ind w:left="420" w:leftChars="0" w:hanging="420" w:firstLineChars="0"/>
              <w:rPr>
                <w:rFonts w:ascii="Arial" w:hAnsi="Arial" w:eastAsia="宋体" w:cs="Arial"/>
                <w:kern w:val="0"/>
                <w:sz w:val="20"/>
              </w:rPr>
            </w:pPr>
            <w:r>
              <w:rPr>
                <w:rFonts w:hint="eastAsia" w:ascii="Arial Regular" w:hAnsi="Arial Regular" w:cs="Arial Regular"/>
                <w:sz w:val="22"/>
                <w:szCs w:val="22"/>
                <w:lang w:val="en-US"/>
              </w:rPr>
              <w:t>Strong adaptability, priority given to those who have participated in international projects or have overseas experience;</w:t>
            </w:r>
          </w:p>
        </w:tc>
      </w:tr>
    </w:tbl>
    <w:p w14:paraId="2B5838D9">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Regular">
    <w:altName w:val="Arial"/>
    <w:panose1 w:val="020B0704020202020204"/>
    <w:charset w:val="00"/>
    <w:family w:val="auto"/>
    <w:pitch w:val="default"/>
    <w:sig w:usb0="00000000" w:usb1="00000000" w:usb2="00000009" w:usb3="00000000" w:csb0="400001FF" w:csb1="FFFF0000"/>
  </w:font>
  <w:font w:name="Barlow Condensed Medium">
    <w:altName w:val="RomanS"/>
    <w:panose1 w:val="00000000000000000000"/>
    <w:charset w:val="00"/>
    <w:family w:val="auto"/>
    <w:pitch w:val="default"/>
    <w:sig w:usb0="00000000" w:usb1="00000000" w:usb2="00000000" w:usb3="00000000" w:csb0="00000193" w:csb1="00000000"/>
  </w:font>
  <w:font w:name="RomanS">
    <w:panose1 w:val="02000400000000000000"/>
    <w:charset w:val="00"/>
    <w:family w:val="auto"/>
    <w:pitch w:val="default"/>
    <w:sig w:usb0="00000207" w:usb1="00000000" w:usb2="00000000"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D75EF7"/>
    <w:multiLevelType w:val="singleLevel"/>
    <w:tmpl w:val="02D75EF7"/>
    <w:lvl w:ilvl="0" w:tentative="0">
      <w:start w:val="1"/>
      <w:numFmt w:val="bullet"/>
      <w:lvlText w:val="∙"/>
      <w:lvlJc w:val="left"/>
      <w:pPr>
        <w:ind w:left="420" w:leftChars="0" w:hanging="420" w:firstLineChars="0"/>
      </w:pPr>
      <w:rPr>
        <w:rFonts w:hint="default" w:ascii="Arial" w:hAnsi="Arial" w:cs="Arial"/>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384B"/>
    <w:rsid w:val="000F4C85"/>
    <w:rsid w:val="0068384B"/>
    <w:rsid w:val="007405A0"/>
    <w:rsid w:val="008408B9"/>
    <w:rsid w:val="00A51754"/>
    <w:rsid w:val="00AB386D"/>
    <w:rsid w:val="00C35FE9"/>
    <w:rsid w:val="00C63334"/>
    <w:rsid w:val="00F712A0"/>
    <w:rsid w:val="02AB28B8"/>
    <w:rsid w:val="29A159D5"/>
    <w:rsid w:val="37981120"/>
    <w:rsid w:val="4E8A6EA3"/>
    <w:rsid w:val="53356CAD"/>
    <w:rsid w:val="6C1F012B"/>
    <w:rsid w:val="76A6D8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tabs>
        <w:tab w:val="center" w:pos="4153"/>
        <w:tab w:val="right" w:pos="8306"/>
      </w:tabs>
      <w:snapToGrid w:val="0"/>
      <w:jc w:val="center"/>
    </w:pPr>
    <w:rPr>
      <w:sz w:val="18"/>
      <w:szCs w:val="18"/>
    </w:rPr>
  </w:style>
  <w:style w:type="table" w:styleId="5">
    <w:name w:val="Table Grid"/>
    <w:basedOn w:val="4"/>
    <w:qFormat/>
    <w:uiPriority w:val="39"/>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Hyperlink"/>
    <w:basedOn w:val="6"/>
    <w:semiHidden/>
    <w:unhideWhenUsed/>
    <w:qFormat/>
    <w:uiPriority w:val="99"/>
    <w:rPr>
      <w:color w:val="0000FF"/>
      <w:u w:val="single"/>
    </w:rPr>
  </w:style>
  <w:style w:type="character" w:customStyle="1" w:styleId="8">
    <w:name w:val="页眉 字符"/>
    <w:basedOn w:val="6"/>
    <w:link w:val="3"/>
    <w:qFormat/>
    <w:uiPriority w:val="99"/>
    <w:rPr>
      <w:sz w:val="18"/>
      <w:szCs w:val="18"/>
    </w:rPr>
  </w:style>
  <w:style w:type="character" w:customStyle="1" w:styleId="9">
    <w:name w:val="页脚 字符"/>
    <w:basedOn w:val="6"/>
    <w:link w:val="2"/>
    <w:qFormat/>
    <w:uiPriority w:val="99"/>
    <w:rPr>
      <w:sz w:val="18"/>
      <w:szCs w:val="18"/>
    </w:rPr>
  </w:style>
  <w:style w:type="paragraph" w:styleId="10">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473</Words>
  <Characters>3037</Characters>
  <Lines>24</Lines>
  <Paragraphs>6</Paragraphs>
  <TotalTime>18</TotalTime>
  <ScaleCrop>false</ScaleCrop>
  <LinksUpToDate>false</LinksUpToDate>
  <CharactersWithSpaces>3476</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2024-12-02T11:18:00Z</dcterms:created>
  <dc:creator>pc</dc:creator>
  <cp:lastModifiedBy>violazhen</cp:lastModifiedBy>
  <dcterms:modified xsi:type="dcterms:W3CDTF">2025-01-21T02:37:59Z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9F59A2C6CC01444C8359F6389882F4E1_13</vt:lpwstr>
  </property>
  <property fmtid="{D5CDD505-2E9C-101B-9397-08002B2CF9AE}" pid="4" name="KSOTemplateDocerSaveRecord">
    <vt:lpwstr>eyJoZGlkIjoiODY1ZDUyNzZhMTU1MDNlODljNjQ2YWMxYjA3ZDhjMWIiLCJ1c2VySWQiOiI1MzAwODAyMDYifQ==</vt:lpwstr>
  </property>
</Properties>
</file>